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D1" w:rsidRPr="00877B37" w:rsidRDefault="00C83331" w:rsidP="00414BD1">
      <w:pPr>
        <w:pStyle w:val="a3"/>
        <w:ind w:firstLine="0"/>
        <w:jc w:val="center"/>
        <w:rPr>
          <w:rStyle w:val="1"/>
          <w:b/>
          <w:i/>
          <w:iCs/>
          <w:sz w:val="36"/>
          <w:szCs w:val="36"/>
        </w:rPr>
      </w:pPr>
      <w:r w:rsidRPr="00877B37">
        <w:rPr>
          <w:rStyle w:val="1"/>
          <w:b/>
          <w:i/>
          <w:iCs/>
          <w:sz w:val="36"/>
          <w:szCs w:val="36"/>
        </w:rPr>
        <w:t xml:space="preserve">Об изменении правил использования и содержания </w:t>
      </w:r>
    </w:p>
    <w:p w:rsidR="00C83331" w:rsidRPr="00877B37" w:rsidRDefault="00C83331" w:rsidP="00414BD1">
      <w:pPr>
        <w:pStyle w:val="a3"/>
        <w:ind w:firstLine="0"/>
        <w:jc w:val="center"/>
        <w:rPr>
          <w:rStyle w:val="1"/>
          <w:b/>
          <w:i/>
          <w:iCs/>
          <w:sz w:val="36"/>
          <w:szCs w:val="36"/>
        </w:rPr>
      </w:pPr>
      <w:r w:rsidRPr="00877B37">
        <w:rPr>
          <w:rStyle w:val="1"/>
          <w:b/>
          <w:i/>
          <w:iCs/>
          <w:sz w:val="36"/>
          <w:szCs w:val="36"/>
        </w:rPr>
        <w:t>ВДГО и ВКГО</w:t>
      </w:r>
    </w:p>
    <w:p w:rsidR="00414BD1" w:rsidRPr="00414BD1" w:rsidRDefault="00414BD1" w:rsidP="00414BD1">
      <w:pPr>
        <w:pStyle w:val="a3"/>
        <w:ind w:firstLine="0"/>
        <w:jc w:val="center"/>
        <w:rPr>
          <w:rFonts w:ascii="Courier New" w:hAnsi="Courier New"/>
          <w:b/>
          <w:color w:val="auto"/>
          <w:sz w:val="36"/>
          <w:szCs w:val="36"/>
        </w:rPr>
      </w:pPr>
    </w:p>
    <w:p w:rsidR="00C83331" w:rsidRPr="00414BD1" w:rsidRDefault="00C83331" w:rsidP="00414BD1">
      <w:pPr>
        <w:pStyle w:val="a3"/>
        <w:ind w:firstLine="360"/>
        <w:jc w:val="both"/>
        <w:rPr>
          <w:rFonts w:ascii="Courier New" w:hAnsi="Courier New"/>
          <w:color w:val="auto"/>
          <w:sz w:val="28"/>
          <w:szCs w:val="28"/>
        </w:rPr>
      </w:pPr>
      <w:r w:rsidRPr="00414BD1">
        <w:rPr>
          <w:rStyle w:val="1"/>
          <w:b/>
          <w:bCs/>
          <w:i/>
          <w:iCs/>
          <w:color w:val="2D3032"/>
          <w:sz w:val="28"/>
          <w:szCs w:val="28"/>
        </w:rPr>
        <w:t>С</w:t>
      </w:r>
      <w:r w:rsidRPr="00414BD1">
        <w:rPr>
          <w:rStyle w:val="1"/>
          <w:color w:val="2D3032"/>
          <w:sz w:val="28"/>
          <w:szCs w:val="28"/>
        </w:rPr>
        <w:t xml:space="preserve"> 01.09.2023 </w:t>
      </w:r>
      <w:r w:rsidRPr="00414BD1">
        <w:rPr>
          <w:rStyle w:val="1"/>
          <w:sz w:val="28"/>
          <w:szCs w:val="28"/>
        </w:rPr>
        <w:t xml:space="preserve">вступили в силу </w:t>
      </w:r>
      <w:r w:rsidRPr="00414BD1">
        <w:rPr>
          <w:rStyle w:val="1"/>
          <w:color w:val="2D3032"/>
          <w:sz w:val="28"/>
          <w:szCs w:val="28"/>
        </w:rPr>
        <w:t xml:space="preserve">Федеральный закон от 18.03.2023 № 71-ФЗ </w:t>
      </w:r>
      <w:r w:rsidRPr="00414BD1">
        <w:rPr>
          <w:rStyle w:val="1"/>
          <w:sz w:val="28"/>
          <w:szCs w:val="28"/>
        </w:rPr>
        <w:t xml:space="preserve">«О внесении изменений в статьи 2 и 3 Федерального закона «О газоснабжении в Российской Федерации» и Жилищный кодекс Российской Федерации» и принятые на основании данного закона </w:t>
      </w:r>
      <w:r w:rsidRPr="00414BD1">
        <w:rPr>
          <w:rStyle w:val="1"/>
          <w:color w:val="2D3032"/>
          <w:sz w:val="28"/>
          <w:szCs w:val="28"/>
        </w:rPr>
        <w:t xml:space="preserve">Постановление Правительства РФ от 29.05.2023 № 859, </w:t>
      </w:r>
      <w:r w:rsidRPr="00414BD1">
        <w:rPr>
          <w:rStyle w:val="1"/>
          <w:sz w:val="28"/>
          <w:szCs w:val="28"/>
        </w:rPr>
        <w:t>приказы Минстроя России от 29.05.2023 № 387/</w:t>
      </w:r>
      <w:proofErr w:type="spellStart"/>
      <w:r w:rsidRPr="00414BD1">
        <w:rPr>
          <w:rStyle w:val="1"/>
          <w:sz w:val="28"/>
          <w:szCs w:val="28"/>
        </w:rPr>
        <w:t>пр</w:t>
      </w:r>
      <w:proofErr w:type="spellEnd"/>
      <w:r w:rsidRPr="00414BD1">
        <w:rPr>
          <w:rStyle w:val="1"/>
          <w:sz w:val="28"/>
          <w:szCs w:val="28"/>
        </w:rPr>
        <w:t xml:space="preserve"> и № 388/пр.</w:t>
      </w:r>
    </w:p>
    <w:p w:rsidR="00C83331" w:rsidRPr="00414BD1" w:rsidRDefault="00C83331" w:rsidP="00414BD1">
      <w:pPr>
        <w:pStyle w:val="a3"/>
        <w:ind w:firstLine="360"/>
        <w:jc w:val="both"/>
        <w:rPr>
          <w:rFonts w:ascii="Courier New" w:hAnsi="Courier New"/>
          <w:b/>
          <w:color w:val="auto"/>
          <w:sz w:val="28"/>
          <w:szCs w:val="28"/>
        </w:rPr>
      </w:pPr>
      <w:r w:rsidRPr="00414BD1">
        <w:rPr>
          <w:rStyle w:val="1"/>
          <w:b/>
          <w:color w:val="2D3032"/>
          <w:sz w:val="28"/>
          <w:szCs w:val="28"/>
        </w:rPr>
        <w:t>Согласно внесенным изменениям:</w:t>
      </w:r>
    </w:p>
    <w:p w:rsidR="00C83331" w:rsidRPr="00414BD1" w:rsidRDefault="00C83331" w:rsidP="00414BD1">
      <w:pPr>
        <w:pStyle w:val="a3"/>
        <w:numPr>
          <w:ilvl w:val="0"/>
          <w:numId w:val="1"/>
        </w:numPr>
        <w:tabs>
          <w:tab w:val="left" w:pos="1118"/>
        </w:tabs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>Техническое обслуживание и ремонт внутридомового газового оборудования в многоквартирном доме (ТО ВДГО в МКД) и техническое обслуживание внутриквартирного газового оборудования (ТО ВКГО) в этом же доме должно осуществляться одной специализированной организацией.</w:t>
      </w:r>
    </w:p>
    <w:p w:rsidR="00C83331" w:rsidRPr="00414BD1" w:rsidRDefault="00C83331" w:rsidP="00414BD1">
      <w:pPr>
        <w:pStyle w:val="a3"/>
        <w:numPr>
          <w:ilvl w:val="0"/>
          <w:numId w:val="1"/>
        </w:numPr>
        <w:tabs>
          <w:tab w:val="left" w:pos="1118"/>
        </w:tabs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 xml:space="preserve">Специализированная организация </w:t>
      </w:r>
      <w:r w:rsidRPr="00414BD1">
        <w:rPr>
          <w:rStyle w:val="1"/>
          <w:color w:val="7F7F7F"/>
          <w:sz w:val="28"/>
          <w:szCs w:val="28"/>
        </w:rPr>
        <w:t xml:space="preserve">- </w:t>
      </w:r>
      <w:r w:rsidRPr="00414BD1">
        <w:rPr>
          <w:rStyle w:val="1"/>
          <w:sz w:val="28"/>
          <w:szCs w:val="28"/>
        </w:rPr>
        <w:t>соответствующая установленным требованиям газораспределительная организация, которая транспортирует газ до места соединения сети газораспределения с газопроводом, входящим в состав внутридомового газового оборудования.</w:t>
      </w:r>
    </w:p>
    <w:p w:rsidR="00C83331" w:rsidRPr="00414BD1" w:rsidRDefault="00C83331" w:rsidP="00414BD1">
      <w:pPr>
        <w:pStyle w:val="a3"/>
        <w:numPr>
          <w:ilvl w:val="0"/>
          <w:numId w:val="1"/>
        </w:numPr>
        <w:tabs>
          <w:tab w:val="left" w:pos="1118"/>
        </w:tabs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>Договоры о ТО ВКГО в многоквартирном доме, заключенные до 01.09.2023, действуют до их прекращения или расторжения, но не позднее 01 января 2024года.</w:t>
      </w:r>
    </w:p>
    <w:p w:rsidR="00C83331" w:rsidRPr="00414BD1" w:rsidRDefault="00C83331" w:rsidP="00414BD1">
      <w:pPr>
        <w:pStyle w:val="a3"/>
        <w:numPr>
          <w:ilvl w:val="0"/>
          <w:numId w:val="1"/>
        </w:numPr>
        <w:tabs>
          <w:tab w:val="left" w:pos="1118"/>
        </w:tabs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 xml:space="preserve">Договоры о ТО и ремонте ВДГО в многоквартирном доме, заключенные до 01.09.2023, должны быть приведены в соответствие с новыми положениями Жилищного кодекса </w:t>
      </w:r>
      <w:r w:rsidRPr="00414BD1">
        <w:rPr>
          <w:rStyle w:val="1"/>
          <w:color w:val="2D3032"/>
          <w:sz w:val="28"/>
          <w:szCs w:val="28"/>
        </w:rPr>
        <w:t xml:space="preserve">РФ </w:t>
      </w:r>
      <w:r w:rsidRPr="00414BD1">
        <w:rPr>
          <w:rStyle w:val="1"/>
          <w:sz w:val="28"/>
          <w:szCs w:val="28"/>
        </w:rPr>
        <w:t>в срок не позднее 01 января 2024 года.</w:t>
      </w:r>
    </w:p>
    <w:p w:rsidR="00C83331" w:rsidRPr="00414BD1" w:rsidRDefault="00C83331" w:rsidP="00414BD1">
      <w:pPr>
        <w:pStyle w:val="a3"/>
        <w:numPr>
          <w:ilvl w:val="0"/>
          <w:numId w:val="1"/>
        </w:numPr>
        <w:tabs>
          <w:tab w:val="left" w:pos="1118"/>
        </w:tabs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>Договоры о ТО ВДГО, заключенные собственниками домовладений до 01.09.2023, действуют до их прекращения или расторжения.</w:t>
      </w:r>
    </w:p>
    <w:p w:rsidR="00C83331" w:rsidRPr="00414BD1" w:rsidRDefault="00C83331" w:rsidP="00414BD1">
      <w:pPr>
        <w:pStyle w:val="a3"/>
        <w:numPr>
          <w:ilvl w:val="0"/>
          <w:numId w:val="1"/>
        </w:numPr>
        <w:tabs>
          <w:tab w:val="left" w:pos="1118"/>
        </w:tabs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>Надлежащее содержание дымовых и вентиляционных каналов обеспечивается лицами, ответственными за содержание общего имущества в многоквартирном доме, и собственниками домовладений путем заключения отдельного возмездного договора с организацией, осуществляющей работы по проверки состояния и функционирования дымовых и вентиляционных каналов, очистки и (или) ремонта.</w:t>
      </w:r>
    </w:p>
    <w:p w:rsidR="00C83331" w:rsidRPr="00414BD1" w:rsidRDefault="00C83331" w:rsidP="00414BD1">
      <w:pPr>
        <w:pStyle w:val="a3"/>
        <w:spacing w:line="276" w:lineRule="auto"/>
        <w:ind w:firstLine="360"/>
        <w:jc w:val="both"/>
        <w:rPr>
          <w:rFonts w:ascii="Courier New" w:hAnsi="Courier New"/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>Проверка состояния дымовых и вентиляционных каналов должна проводится в процессе их эксплуатации (периодическая проверка) - не реже 3 раз в год (в период с августа по сентябрь, с декабря по февраль, с апреля по июнь), с обязательным уведомлением специализированной организации.</w:t>
      </w:r>
    </w:p>
    <w:p w:rsidR="00877B37" w:rsidRPr="00877B37" w:rsidRDefault="00C83331" w:rsidP="00877B37">
      <w:pPr>
        <w:pStyle w:val="a3"/>
        <w:numPr>
          <w:ilvl w:val="0"/>
          <w:numId w:val="1"/>
        </w:numPr>
        <w:tabs>
          <w:tab w:val="left" w:pos="1118"/>
        </w:tabs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414BD1">
        <w:rPr>
          <w:rStyle w:val="1"/>
          <w:sz w:val="28"/>
          <w:szCs w:val="28"/>
        </w:rPr>
        <w:t xml:space="preserve">Отсутствие договора о ТО ВДГО /ВКГО является основанием для приостановления поставки газа (подпункт «е» пункта 45 Правил поставки газа для обеспечения коммунально-бытовых нужд граждан, утв. </w:t>
      </w:r>
      <w:r w:rsidRPr="00414BD1">
        <w:rPr>
          <w:rStyle w:val="1"/>
          <w:color w:val="2D3032"/>
          <w:sz w:val="28"/>
          <w:szCs w:val="28"/>
        </w:rPr>
        <w:t xml:space="preserve">ПП РФ </w:t>
      </w:r>
      <w:r w:rsidRPr="00414BD1">
        <w:rPr>
          <w:rStyle w:val="1"/>
          <w:sz w:val="28"/>
          <w:szCs w:val="28"/>
        </w:rPr>
        <w:t>от 21.07.2008 №549).</w:t>
      </w:r>
    </w:p>
    <w:p w:rsidR="00877B37" w:rsidRDefault="00877B37" w:rsidP="00414BD1">
      <w:pPr>
        <w:jc w:val="both"/>
        <w:rPr>
          <w:sz w:val="28"/>
          <w:szCs w:val="28"/>
        </w:rPr>
      </w:pPr>
      <w:bookmarkStart w:id="0" w:name="_GoBack"/>
      <w:bookmarkEnd w:id="0"/>
    </w:p>
    <w:sectPr w:rsidR="00877B37" w:rsidSect="00877B37">
      <w:pgSz w:w="11909" w:h="16840"/>
      <w:pgMar w:top="1310" w:right="569" w:bottom="284" w:left="1737" w:header="882" w:footer="88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0601B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55758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85"/>
    <w:rsid w:val="00382085"/>
    <w:rsid w:val="00414BD1"/>
    <w:rsid w:val="00877B37"/>
    <w:rsid w:val="009A34CB"/>
    <w:rsid w:val="00C83331"/>
    <w:rsid w:val="00E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1960-C062-44F9-AD9E-65D601E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83331"/>
    <w:rPr>
      <w:rFonts w:ascii="Times New Roman" w:hAnsi="Times New Roman" w:cs="Times New Roman"/>
      <w:color w:val="555758"/>
    </w:rPr>
  </w:style>
  <w:style w:type="paragraph" w:styleId="a3">
    <w:name w:val="Body Text"/>
    <w:basedOn w:val="a"/>
    <w:link w:val="1"/>
    <w:uiPriority w:val="99"/>
    <w:rsid w:val="00C83331"/>
    <w:pPr>
      <w:spacing w:after="0" w:line="240" w:lineRule="auto"/>
      <w:ind w:firstLine="400"/>
    </w:pPr>
    <w:rPr>
      <w:rFonts w:ascii="Times New Roman" w:hAnsi="Times New Roman" w:cs="Times New Roman"/>
      <w:color w:val="555758"/>
    </w:rPr>
  </w:style>
  <w:style w:type="character" w:customStyle="1" w:styleId="a4">
    <w:name w:val="Основной текст Знак"/>
    <w:basedOn w:val="a0"/>
    <w:uiPriority w:val="99"/>
    <w:semiHidden/>
    <w:rsid w:val="00C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Белоусова Леонидовна</dc:creator>
  <cp:keywords/>
  <dc:description/>
  <cp:lastModifiedBy>Питимко Ирина Ивановна</cp:lastModifiedBy>
  <cp:revision>5</cp:revision>
  <dcterms:created xsi:type="dcterms:W3CDTF">2023-11-16T07:29:00Z</dcterms:created>
  <dcterms:modified xsi:type="dcterms:W3CDTF">2023-11-16T12:53:00Z</dcterms:modified>
</cp:coreProperties>
</file>